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C7BE" w14:textId="3350C9B2" w:rsidR="00173EFC" w:rsidRPr="00173EFC" w:rsidRDefault="008569A6" w:rsidP="007C4CC5">
      <w:pPr>
        <w:autoSpaceDE w:val="0"/>
        <w:autoSpaceDN w:val="0"/>
        <w:adjustRightInd w:val="0"/>
        <w:spacing w:after="0" w:line="400" w:lineRule="atLeast"/>
        <w:rPr>
          <w:rFonts w:ascii="Palatino Linotype" w:hAnsi="Palatino Linotype" w:cs="Times New Roman"/>
          <w:b/>
          <w:bCs/>
          <w:sz w:val="24"/>
          <w:szCs w:val="24"/>
        </w:rPr>
      </w:pPr>
      <w:r w:rsidRPr="00173EFC">
        <w:rPr>
          <w:rFonts w:ascii="Palatino Linotype" w:hAnsi="Palatino Linotype" w:cs="Times New Roman"/>
          <w:b/>
          <w:bCs/>
          <w:noProof/>
          <w:sz w:val="24"/>
          <w:szCs w:val="24"/>
        </w:rPr>
        <mc:AlternateContent>
          <mc:Choice Requires="wpi">
            <w:drawing>
              <wp:anchor distT="0" distB="0" distL="114300" distR="114300" simplePos="0" relativeHeight="251660288" behindDoc="0" locked="0" layoutInCell="1" allowOverlap="1" wp14:anchorId="793CEE2B" wp14:editId="1A8AB091">
                <wp:simplePos x="0" y="0"/>
                <wp:positionH relativeFrom="column">
                  <wp:posOffset>-2165702</wp:posOffset>
                </wp:positionH>
                <wp:positionV relativeFrom="paragraph">
                  <wp:posOffset>1009730</wp:posOffset>
                </wp:positionV>
                <wp:extent cx="360" cy="360"/>
                <wp:effectExtent l="38100" t="38100" r="57150" b="57150"/>
                <wp:wrapNone/>
                <wp:docPr id="5" name="Ink 5"/>
                <wp:cNvGraphicFramePr/>
                <a:graphic xmlns:a="http://schemas.openxmlformats.org/drawingml/2006/main">
                  <a:graphicData uri="http://schemas.microsoft.com/office/word/2010/wordprocessingInk">
                    <w14:contentPart bwMode="auto" r:id="rId5">
                      <w14:nvContentPartPr>
                        <w14:cNvContentPartPr/>
                      </w14:nvContentPartPr>
                      <w14:xfrm>
                        <a:off x="0" y="0"/>
                        <a:ext cx="360" cy="360"/>
                      </w14:xfrm>
                    </w14:contentPart>
                  </a:graphicData>
                </a:graphic>
              </wp:anchor>
            </w:drawing>
          </mc:Choice>
          <mc:Fallback xmlns:w16du="http://schemas.microsoft.com/office/word/2023/wordml/word16du">
            <w:pict>
              <v:shapetype w14:anchorId="62F053C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171.25pt;margin-top:78.8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">
                <v:imagedata r:id="rId6" o:title=""/>
              </v:shape>
            </w:pict>
          </mc:Fallback>
        </mc:AlternateContent>
      </w:r>
      <w:r w:rsidR="00173EFC" w:rsidRPr="00173EFC">
        <w:rPr>
          <w:rFonts w:ascii="Palatino Linotype" w:hAnsi="Palatino Linotype" w:cs="Times New Roman"/>
          <w:b/>
          <w:bCs/>
          <w:sz w:val="24"/>
          <w:szCs w:val="24"/>
        </w:rPr>
        <w:t xml:space="preserve">Supplementary Material 3: Profile plots illustrating individual differences in accelerometer-derived variables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gridCol w:w="6358"/>
      </w:tblGrid>
      <w:tr w:rsidR="003E3939" w14:paraId="542882A4" w14:textId="77777777" w:rsidTr="005D7C86">
        <w:tc>
          <w:tcPr>
            <w:tcW w:w="6367" w:type="dxa"/>
          </w:tcPr>
          <w:p w14:paraId="7DF01F08" w14:textId="1B6B96D2" w:rsidR="009857E5" w:rsidRDefault="009857E5" w:rsidP="006C4CB2">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985A4F9" wp14:editId="32F793A0">
                  <wp:extent cx="3667125" cy="2361156"/>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17581" cy="2393643"/>
                          </a:xfrm>
                          <a:prstGeom prst="rect">
                            <a:avLst/>
                          </a:prstGeom>
                          <a:noFill/>
                          <a:ln>
                            <a:noFill/>
                          </a:ln>
                        </pic:spPr>
                      </pic:pic>
                    </a:graphicData>
                  </a:graphic>
                </wp:inline>
              </w:drawing>
            </w:r>
          </w:p>
        </w:tc>
        <w:tc>
          <w:tcPr>
            <w:tcW w:w="6358" w:type="dxa"/>
          </w:tcPr>
          <w:p w14:paraId="7FE375BB" w14:textId="7097B416" w:rsidR="009857E5" w:rsidRDefault="003E3939" w:rsidP="006C4CB2">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AF00D19" wp14:editId="3ED7437B">
                  <wp:extent cx="3638550" cy="2357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7739" cy="2389629"/>
                          </a:xfrm>
                          <a:prstGeom prst="rect">
                            <a:avLst/>
                          </a:prstGeom>
                          <a:noFill/>
                        </pic:spPr>
                      </pic:pic>
                    </a:graphicData>
                  </a:graphic>
                </wp:inline>
              </w:drawing>
            </w:r>
          </w:p>
        </w:tc>
      </w:tr>
      <w:tr w:rsidR="003E3939" w14:paraId="52C7D502" w14:textId="77777777" w:rsidTr="00F10853">
        <w:tc>
          <w:tcPr>
            <w:tcW w:w="6367" w:type="dxa"/>
          </w:tcPr>
          <w:p w14:paraId="1E40EB63" w14:textId="36CFBBCA" w:rsidR="00D205F8" w:rsidRDefault="006C4CB2" w:rsidP="006C4CB2">
            <w:pPr>
              <w:autoSpaceDE w:val="0"/>
              <w:autoSpaceDN w:val="0"/>
              <w:adjustRightInd w:val="0"/>
              <w:jc w:val="center"/>
              <w:rPr>
                <w:rFonts w:ascii="Times New Roman" w:hAnsi="Times New Roman" w:cs="Times New Roman"/>
                <w:noProof/>
                <w:sz w:val="24"/>
                <w:szCs w:val="24"/>
              </w:rPr>
            </w:pPr>
            <w:r>
              <w:rPr>
                <w:rFonts w:ascii="Times New Roman" w:hAnsi="Times New Roman" w:cs="Times New Roman"/>
                <w:noProof/>
                <w:sz w:val="24"/>
                <w:szCs w:val="24"/>
              </w:rPr>
              <w:t>(a)</w:t>
            </w:r>
          </w:p>
          <w:p w14:paraId="3128A339" w14:textId="2C9D0120" w:rsidR="009857E5" w:rsidRDefault="009857E5" w:rsidP="006C4CB2">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AC2C8E7" wp14:editId="0A998D59">
                  <wp:extent cx="3666241" cy="24860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6369" cy="2506454"/>
                          </a:xfrm>
                          <a:prstGeom prst="rect">
                            <a:avLst/>
                          </a:prstGeom>
                          <a:noFill/>
                        </pic:spPr>
                      </pic:pic>
                    </a:graphicData>
                  </a:graphic>
                </wp:inline>
              </w:drawing>
            </w:r>
          </w:p>
        </w:tc>
        <w:tc>
          <w:tcPr>
            <w:tcW w:w="6358" w:type="dxa"/>
          </w:tcPr>
          <w:p w14:paraId="12C2F0FC" w14:textId="0B7501BD" w:rsidR="00D205F8" w:rsidRDefault="006C4CB2" w:rsidP="006C4CB2">
            <w:pPr>
              <w:autoSpaceDE w:val="0"/>
              <w:autoSpaceDN w:val="0"/>
              <w:adjustRightInd w:val="0"/>
              <w:jc w:val="center"/>
              <w:rPr>
                <w:rFonts w:ascii="Times New Roman" w:hAnsi="Times New Roman" w:cs="Times New Roman"/>
                <w:noProof/>
                <w:sz w:val="24"/>
                <w:szCs w:val="24"/>
              </w:rPr>
            </w:pPr>
            <w:r>
              <w:rPr>
                <w:rFonts w:ascii="Times New Roman" w:hAnsi="Times New Roman" w:cs="Times New Roman"/>
                <w:noProof/>
                <w:sz w:val="24"/>
                <w:szCs w:val="24"/>
              </w:rPr>
              <w:t>(b)</w:t>
            </w:r>
          </w:p>
          <w:p w14:paraId="7F0A8CC8" w14:textId="3B9308BC" w:rsidR="009857E5" w:rsidRDefault="009857E5" w:rsidP="006C4CB2">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E967659" wp14:editId="3516BDFD">
                  <wp:extent cx="3638550" cy="243899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5076" cy="2463475"/>
                          </a:xfrm>
                          <a:prstGeom prst="rect">
                            <a:avLst/>
                          </a:prstGeom>
                          <a:noFill/>
                        </pic:spPr>
                      </pic:pic>
                    </a:graphicData>
                  </a:graphic>
                </wp:inline>
              </w:drawing>
            </w:r>
          </w:p>
        </w:tc>
      </w:tr>
      <w:tr w:rsidR="009857E5" w14:paraId="48934E31" w14:textId="77777777" w:rsidTr="00F10853">
        <w:tc>
          <w:tcPr>
            <w:tcW w:w="12725" w:type="dxa"/>
            <w:gridSpan w:val="2"/>
          </w:tcPr>
          <w:p w14:paraId="5594CD42" w14:textId="5CC9EFD3" w:rsidR="009857E5" w:rsidRDefault="006C4CB2" w:rsidP="006C4CB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(c)                                                                                                      (d)</w:t>
            </w:r>
          </w:p>
        </w:tc>
      </w:tr>
    </w:tbl>
    <w:p w14:paraId="5296F51D" w14:textId="310B673F" w:rsidR="006C4CB2" w:rsidRDefault="00D205F8" w:rsidP="006C4CB2">
      <w:pPr>
        <w:tabs>
          <w:tab w:val="left" w:pos="2431"/>
        </w:tabs>
        <w:spacing w:after="0" w:line="240" w:lineRule="auto"/>
        <w:jc w:val="center"/>
        <w:rPr>
          <w:rFonts w:ascii="Times New Roman" w:hAnsi="Times New Roman" w:cs="Times New Roman"/>
          <w:color w:val="767171" w:themeColor="background2" w:themeShade="80"/>
          <w:sz w:val="40"/>
          <w:szCs w:val="40"/>
        </w:rPr>
      </w:pPr>
      <w:r>
        <w:rPr>
          <w:rFonts w:ascii="Times New Roman" w:hAnsi="Times New Roman" w:cs="Times New Roman"/>
          <w:noProof/>
          <w:color w:val="767171" w:themeColor="background2" w:themeShade="80"/>
          <w:sz w:val="40"/>
          <w:szCs w:val="40"/>
        </w:rPr>
        <w:drawing>
          <wp:inline distT="0" distB="0" distL="0" distR="0" wp14:anchorId="4DAC6F2E" wp14:editId="70177FC4">
            <wp:extent cx="3691720" cy="2414866"/>
            <wp:effectExtent l="0" t="0" r="4445"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9126" cy="2426252"/>
                    </a:xfrm>
                    <a:prstGeom prst="rect">
                      <a:avLst/>
                    </a:prstGeom>
                    <a:noFill/>
                  </pic:spPr>
                </pic:pic>
              </a:graphicData>
            </a:graphic>
          </wp:inline>
        </w:drawing>
      </w:r>
    </w:p>
    <w:p w14:paraId="342B79CF" w14:textId="795BCB4E" w:rsidR="006C4CB2" w:rsidRPr="006C4CB2" w:rsidRDefault="006C4CB2" w:rsidP="006C4CB2">
      <w:pPr>
        <w:tabs>
          <w:tab w:val="left" w:pos="2431"/>
        </w:tabs>
        <w:spacing w:after="0" w:line="240" w:lineRule="auto"/>
        <w:jc w:val="center"/>
        <w:rPr>
          <w:rFonts w:ascii="Times New Roman" w:hAnsi="Times New Roman" w:cs="Times New Roman"/>
          <w:color w:val="0D0D0D" w:themeColor="text1" w:themeTint="F2"/>
          <w:sz w:val="24"/>
          <w:szCs w:val="24"/>
        </w:rPr>
      </w:pPr>
      <w:r w:rsidRPr="006C4CB2">
        <w:rPr>
          <w:rFonts w:ascii="Times New Roman" w:hAnsi="Times New Roman" w:cs="Times New Roman"/>
          <w:color w:val="0D0D0D" w:themeColor="text1" w:themeTint="F2"/>
          <w:sz w:val="24"/>
          <w:szCs w:val="24"/>
        </w:rPr>
        <w:t>(e)</w:t>
      </w:r>
    </w:p>
    <w:p w14:paraId="5F69262F" w14:textId="16D287F6" w:rsidR="006C4CB2" w:rsidRDefault="00B015A6" w:rsidP="00BA36E1">
      <w:pPr>
        <w:tabs>
          <w:tab w:val="left" w:pos="2431"/>
        </w:tabs>
        <w:spacing w:after="0" w:line="240" w:lineRule="auto"/>
        <w:jc w:val="both"/>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lastRenderedPageBreak/>
        <w:t>Supplementary f</w:t>
      </w:r>
      <w:r w:rsidR="00EC3964" w:rsidRPr="00EC3964">
        <w:rPr>
          <w:rFonts w:ascii="Times New Roman" w:hAnsi="Times New Roman" w:cs="Times New Roman"/>
          <w:color w:val="0D0D0D" w:themeColor="text1" w:themeTint="F2"/>
          <w:sz w:val="24"/>
          <w:szCs w:val="24"/>
        </w:rPr>
        <w:t>igu</w:t>
      </w:r>
      <w:r w:rsidR="00EC3964">
        <w:rPr>
          <w:rFonts w:ascii="Times New Roman" w:hAnsi="Times New Roman" w:cs="Times New Roman"/>
          <w:color w:val="0D0D0D" w:themeColor="text1" w:themeTint="F2"/>
          <w:sz w:val="24"/>
          <w:szCs w:val="24"/>
        </w:rPr>
        <w:t>re</w:t>
      </w:r>
      <w:r>
        <w:rPr>
          <w:rFonts w:ascii="Times New Roman" w:hAnsi="Times New Roman" w:cs="Times New Roman"/>
          <w:color w:val="0D0D0D" w:themeColor="text1" w:themeTint="F2"/>
          <w:sz w:val="24"/>
          <w:szCs w:val="24"/>
        </w:rPr>
        <w:t xml:space="preserve"> 2</w:t>
      </w:r>
      <w:r w:rsidR="00EC3964">
        <w:rPr>
          <w:rFonts w:ascii="Times New Roman" w:hAnsi="Times New Roman" w:cs="Times New Roman"/>
          <w:color w:val="0D0D0D" w:themeColor="text1" w:themeTint="F2"/>
          <w:sz w:val="24"/>
          <w:szCs w:val="24"/>
        </w:rPr>
        <w:t>:</w:t>
      </w:r>
      <w:r w:rsidR="00EC3964" w:rsidRPr="00EC3964">
        <w:rPr>
          <w:rFonts w:ascii="Times New Roman" w:hAnsi="Times New Roman" w:cs="Times New Roman"/>
          <w:color w:val="0D0D0D" w:themeColor="text1" w:themeTint="F2"/>
          <w:sz w:val="24"/>
          <w:szCs w:val="24"/>
        </w:rPr>
        <w:t xml:space="preserve"> </w:t>
      </w:r>
      <w:r w:rsidR="004961C4">
        <w:rPr>
          <w:rFonts w:ascii="Times New Roman" w:hAnsi="Times New Roman" w:cs="Times New Roman"/>
          <w:color w:val="0D0D0D" w:themeColor="text1" w:themeTint="F2"/>
          <w:sz w:val="24"/>
          <w:szCs w:val="24"/>
        </w:rPr>
        <w:t>P</w:t>
      </w:r>
      <w:r w:rsidR="004961C4" w:rsidRPr="004961C4">
        <w:rPr>
          <w:rFonts w:ascii="Times New Roman" w:hAnsi="Times New Roman" w:cs="Times New Roman"/>
          <w:color w:val="0D0D0D" w:themeColor="text1" w:themeTint="F2"/>
          <w:sz w:val="24"/>
          <w:szCs w:val="24"/>
        </w:rPr>
        <w:t>rofile plots illustrat</w:t>
      </w:r>
      <w:r w:rsidR="006B6EE1">
        <w:rPr>
          <w:rFonts w:ascii="Times New Roman" w:hAnsi="Times New Roman" w:cs="Times New Roman"/>
          <w:color w:val="0D0D0D" w:themeColor="text1" w:themeTint="F2"/>
          <w:sz w:val="24"/>
          <w:szCs w:val="24"/>
        </w:rPr>
        <w:t xml:space="preserve">e </w:t>
      </w:r>
      <w:r w:rsidR="004961C4" w:rsidRPr="004961C4">
        <w:rPr>
          <w:rFonts w:ascii="Times New Roman" w:hAnsi="Times New Roman" w:cs="Times New Roman"/>
          <w:color w:val="0D0D0D" w:themeColor="text1" w:themeTint="F2"/>
          <w:sz w:val="24"/>
          <w:szCs w:val="24"/>
        </w:rPr>
        <w:t xml:space="preserve">individual differences in accelerometer-derived variables, demonstrating </w:t>
      </w:r>
      <w:r w:rsidR="009B1C32">
        <w:rPr>
          <w:rFonts w:ascii="Times New Roman" w:hAnsi="Times New Roman" w:cs="Times New Roman"/>
          <w:color w:val="0D0D0D" w:themeColor="text1" w:themeTint="F2"/>
          <w:sz w:val="24"/>
          <w:szCs w:val="24"/>
        </w:rPr>
        <w:t xml:space="preserve">the </w:t>
      </w:r>
      <w:r w:rsidR="004961C4" w:rsidRPr="004961C4">
        <w:rPr>
          <w:rFonts w:ascii="Times New Roman" w:hAnsi="Times New Roman" w:cs="Times New Roman"/>
          <w:color w:val="0D0D0D" w:themeColor="text1" w:themeTint="F2"/>
          <w:sz w:val="24"/>
          <w:szCs w:val="24"/>
        </w:rPr>
        <w:t>changes in performance before and after HABIT training. Participants are categorized according to the MACS levels (I - III), as indicated by the legends within the plots. "Pre" refers to the baseline assessment, while "post" refers to the assessment conducted within one week following HABIT. The values displayed at the pre- and post-time points represent the individual participant values recorded by the accelerometers. The variables depicted in the plots are as follows: (a) Use ratio, (b) Magnitude ratio, (c) Bilateral magnitude, (d)</w:t>
      </w:r>
      <w:r w:rsidR="00114A80">
        <w:rPr>
          <w:rFonts w:ascii="Times New Roman" w:hAnsi="Times New Roman" w:cs="Times New Roman"/>
          <w:color w:val="0D0D0D" w:themeColor="text1" w:themeTint="F2"/>
          <w:sz w:val="24"/>
          <w:szCs w:val="24"/>
        </w:rPr>
        <w:t xml:space="preserve"> </w:t>
      </w:r>
      <w:r w:rsidR="00114A80" w:rsidRPr="004961C4">
        <w:rPr>
          <w:rFonts w:ascii="Times New Roman" w:hAnsi="Times New Roman" w:cs="Times New Roman"/>
          <w:color w:val="0D0D0D" w:themeColor="text1" w:themeTint="F2"/>
          <w:sz w:val="24"/>
          <w:szCs w:val="24"/>
        </w:rPr>
        <w:t>Median acceleration</w:t>
      </w:r>
      <w:r w:rsidR="004961C4" w:rsidRPr="004961C4">
        <w:rPr>
          <w:rFonts w:ascii="Times New Roman" w:hAnsi="Times New Roman" w:cs="Times New Roman"/>
          <w:color w:val="0D0D0D" w:themeColor="text1" w:themeTint="F2"/>
          <w:sz w:val="24"/>
          <w:szCs w:val="24"/>
        </w:rPr>
        <w:t xml:space="preserve">, and (e) </w:t>
      </w:r>
      <w:r w:rsidR="00114A80" w:rsidRPr="004961C4">
        <w:rPr>
          <w:rFonts w:ascii="Times New Roman" w:hAnsi="Times New Roman" w:cs="Times New Roman"/>
          <w:color w:val="0D0D0D" w:themeColor="text1" w:themeTint="F2"/>
          <w:sz w:val="24"/>
          <w:szCs w:val="24"/>
        </w:rPr>
        <w:t xml:space="preserve">Acceleration variability </w:t>
      </w:r>
      <w:r w:rsidR="004961C4" w:rsidRPr="004961C4">
        <w:rPr>
          <w:rFonts w:ascii="Times New Roman" w:hAnsi="Times New Roman" w:cs="Times New Roman"/>
          <w:color w:val="0D0D0D" w:themeColor="text1" w:themeTint="F2"/>
          <w:sz w:val="24"/>
          <w:szCs w:val="24"/>
        </w:rPr>
        <w:t>from pre- to post-HABIT</w:t>
      </w:r>
      <w:r w:rsidR="00EC3964" w:rsidRPr="00EC3964">
        <w:rPr>
          <w:rFonts w:ascii="Times New Roman" w:hAnsi="Times New Roman" w:cs="Times New Roman"/>
          <w:color w:val="0D0D0D" w:themeColor="text1" w:themeTint="F2"/>
          <w:sz w:val="24"/>
          <w:szCs w:val="24"/>
        </w:rPr>
        <w:t>.</w:t>
      </w:r>
    </w:p>
    <w:p w14:paraId="63264252" w14:textId="77777777" w:rsidR="00EC3964" w:rsidRDefault="00EC3964" w:rsidP="006C4CB2">
      <w:pPr>
        <w:tabs>
          <w:tab w:val="left" w:pos="2431"/>
        </w:tabs>
        <w:spacing w:after="0" w:line="240" w:lineRule="auto"/>
        <w:rPr>
          <w:rFonts w:ascii="Times New Roman" w:hAnsi="Times New Roman" w:cs="Times New Roman"/>
          <w:color w:val="0D0D0D" w:themeColor="text1" w:themeTint="F2"/>
          <w:sz w:val="24"/>
          <w:szCs w:val="24"/>
        </w:rPr>
      </w:pPr>
    </w:p>
    <w:p w14:paraId="09837E61" w14:textId="77777777" w:rsidR="00EC3964" w:rsidRPr="00EC3964" w:rsidRDefault="00EC3964" w:rsidP="006C4CB2">
      <w:pPr>
        <w:tabs>
          <w:tab w:val="left" w:pos="2431"/>
        </w:tabs>
        <w:spacing w:after="0" w:line="240" w:lineRule="auto"/>
        <w:rPr>
          <w:rFonts w:ascii="Times New Roman" w:hAnsi="Times New Roman" w:cs="Times New Roman"/>
          <w:color w:val="0D0D0D" w:themeColor="text1" w:themeTint="F2"/>
          <w:sz w:val="24"/>
          <w:szCs w:val="24"/>
        </w:rPr>
      </w:pPr>
    </w:p>
    <w:p w14:paraId="30D27C17" w14:textId="50A617E7" w:rsidR="00B101CD" w:rsidRPr="00AA513A" w:rsidRDefault="00B101CD" w:rsidP="00AA513A">
      <w:pPr>
        <w:tabs>
          <w:tab w:val="left" w:pos="2431"/>
        </w:tabs>
        <w:spacing w:after="0" w:line="240" w:lineRule="auto"/>
        <w:rPr>
          <w:rFonts w:ascii="Times New Roman" w:hAnsi="Times New Roman" w:cs="Times New Roman"/>
          <w:b/>
          <w:bCs/>
          <w:color w:val="0D0D0D" w:themeColor="text1" w:themeTint="F2"/>
          <w:sz w:val="20"/>
          <w:szCs w:val="20"/>
        </w:rPr>
      </w:pPr>
    </w:p>
    <w:sectPr w:rsidR="00B101CD" w:rsidRPr="00AA513A" w:rsidSect="00EB7D0E">
      <w:pgSz w:w="15615"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77584"/>
    <w:multiLevelType w:val="hybridMultilevel"/>
    <w:tmpl w:val="CDD0249A"/>
    <w:lvl w:ilvl="0" w:tplc="B5C268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7353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5A7"/>
    <w:rsid w:val="00013885"/>
    <w:rsid w:val="00060484"/>
    <w:rsid w:val="00063057"/>
    <w:rsid w:val="000E1433"/>
    <w:rsid w:val="000F312C"/>
    <w:rsid w:val="00114A80"/>
    <w:rsid w:val="001411B5"/>
    <w:rsid w:val="00153DBB"/>
    <w:rsid w:val="001567F4"/>
    <w:rsid w:val="00173EFC"/>
    <w:rsid w:val="00187023"/>
    <w:rsid w:val="001B5885"/>
    <w:rsid w:val="00247F3C"/>
    <w:rsid w:val="00287D4F"/>
    <w:rsid w:val="002B505F"/>
    <w:rsid w:val="002D40FA"/>
    <w:rsid w:val="00364A21"/>
    <w:rsid w:val="00371B40"/>
    <w:rsid w:val="003A1C85"/>
    <w:rsid w:val="003E3939"/>
    <w:rsid w:val="003F4CEA"/>
    <w:rsid w:val="004961C4"/>
    <w:rsid w:val="004B6114"/>
    <w:rsid w:val="004E4C5F"/>
    <w:rsid w:val="00502B67"/>
    <w:rsid w:val="00527A80"/>
    <w:rsid w:val="005455A7"/>
    <w:rsid w:val="00591E78"/>
    <w:rsid w:val="005C092F"/>
    <w:rsid w:val="005D7C86"/>
    <w:rsid w:val="0069669D"/>
    <w:rsid w:val="006A1FBC"/>
    <w:rsid w:val="006B6EE1"/>
    <w:rsid w:val="006C4CB2"/>
    <w:rsid w:val="007318BA"/>
    <w:rsid w:val="007A14FC"/>
    <w:rsid w:val="007C4CC5"/>
    <w:rsid w:val="007D6377"/>
    <w:rsid w:val="008237FC"/>
    <w:rsid w:val="00826D79"/>
    <w:rsid w:val="00834155"/>
    <w:rsid w:val="00840AFA"/>
    <w:rsid w:val="008433B1"/>
    <w:rsid w:val="008533E3"/>
    <w:rsid w:val="008569A6"/>
    <w:rsid w:val="008921C6"/>
    <w:rsid w:val="009342CF"/>
    <w:rsid w:val="009444FA"/>
    <w:rsid w:val="009857E5"/>
    <w:rsid w:val="009919DC"/>
    <w:rsid w:val="009B1C32"/>
    <w:rsid w:val="009B3A59"/>
    <w:rsid w:val="009C2133"/>
    <w:rsid w:val="009D2083"/>
    <w:rsid w:val="00A545F1"/>
    <w:rsid w:val="00AA513A"/>
    <w:rsid w:val="00AD1AF2"/>
    <w:rsid w:val="00AD2332"/>
    <w:rsid w:val="00AE5478"/>
    <w:rsid w:val="00B015A6"/>
    <w:rsid w:val="00B101CD"/>
    <w:rsid w:val="00B11898"/>
    <w:rsid w:val="00B57AB8"/>
    <w:rsid w:val="00BA36E1"/>
    <w:rsid w:val="00BB4485"/>
    <w:rsid w:val="00BE5F66"/>
    <w:rsid w:val="00CC6342"/>
    <w:rsid w:val="00CD2232"/>
    <w:rsid w:val="00CF0D15"/>
    <w:rsid w:val="00CF461E"/>
    <w:rsid w:val="00D07602"/>
    <w:rsid w:val="00D205F8"/>
    <w:rsid w:val="00D84ABE"/>
    <w:rsid w:val="00DB5F9B"/>
    <w:rsid w:val="00DF7A5A"/>
    <w:rsid w:val="00E356F4"/>
    <w:rsid w:val="00E60D4E"/>
    <w:rsid w:val="00EA13A2"/>
    <w:rsid w:val="00EC3964"/>
    <w:rsid w:val="00EF447E"/>
    <w:rsid w:val="00F10853"/>
    <w:rsid w:val="00F56CDA"/>
    <w:rsid w:val="00FE3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E0ED4"/>
  <w15:chartTrackingRefBased/>
  <w15:docId w15:val="{B1AF50EE-AD52-4805-A036-81F12CF96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ABE"/>
    <w:pPr>
      <w:ind w:left="720"/>
      <w:contextualSpacing/>
    </w:pPr>
  </w:style>
  <w:style w:type="table" w:styleId="TableGrid">
    <w:name w:val="Table Grid"/>
    <w:basedOn w:val="TableNormal"/>
    <w:uiPriority w:val="39"/>
    <w:rsid w:val="00985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1C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43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customXml" Target="ink/ink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22T18:43:52.322"/>
    </inkml:context>
    <inkml:brush xml:id="br0">
      <inkml:brushProperty name="width" value="0.05" units="cm"/>
      <inkml:brushProperty name="height" value="0.05" units="cm"/>
    </inkml:brush>
  </inkml:definitions>
  <inkml:trace contextRef="#ctx0" brushRef="#br0">1 0 24575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155</Words>
  <Characters>885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Gardas, Shailesh Satyanarayana</dc:creator>
  <cp:keywords/>
  <dc:description/>
  <cp:lastModifiedBy>Laupus</cp:lastModifiedBy>
  <cp:revision>4</cp:revision>
  <dcterms:created xsi:type="dcterms:W3CDTF">2023-06-16T17:23:00Z</dcterms:created>
  <dcterms:modified xsi:type="dcterms:W3CDTF">2023-06-16T17:46:00Z</dcterms:modified>
</cp:coreProperties>
</file>